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0" w:type="dxa"/>
        <w:tblInd w:w="424" w:type="dxa"/>
        <w:tblLayout w:type="fixed"/>
        <w:tblLook w:val="00A0" w:firstRow="1" w:lastRow="0" w:firstColumn="1" w:lastColumn="0" w:noHBand="0" w:noVBand="0"/>
      </w:tblPr>
      <w:tblGrid>
        <w:gridCol w:w="4507"/>
        <w:gridCol w:w="4823"/>
      </w:tblGrid>
      <w:tr w:rsidR="00C70B65" w14:paraId="715AC3E6" w14:textId="77777777" w:rsidTr="00D93C81">
        <w:trPr>
          <w:cantSplit/>
        </w:trPr>
        <w:tc>
          <w:tcPr>
            <w:tcW w:w="4507" w:type="dxa"/>
          </w:tcPr>
          <w:p w14:paraId="75C80417" w14:textId="77777777" w:rsidR="00C70B65" w:rsidRDefault="00C70B6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423" w:firstLine="709"/>
              <w:jc w:val="center"/>
              <w:textAlignment w:val="baseline"/>
              <w:rPr>
                <w:rFonts w:eastAsia="MS Mincho" w:cs="Times New Roman"/>
                <w:b/>
                <w:sz w:val="26"/>
                <w:szCs w:val="24"/>
                <w:lang w:eastAsia="ar-SA"/>
              </w:rPr>
            </w:pPr>
            <w:bookmarkStart w:id="0" w:name="_Toc39935339"/>
          </w:p>
        </w:tc>
        <w:tc>
          <w:tcPr>
            <w:tcW w:w="4823" w:type="dxa"/>
          </w:tcPr>
          <w:p w14:paraId="1551DB79" w14:textId="77777777" w:rsidR="00C70B65" w:rsidRDefault="00C70B6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423" w:firstLine="709"/>
              <w:textAlignment w:val="baseline"/>
              <w:rPr>
                <w:rFonts w:eastAsia="MS Mincho" w:cs="Times New Roman"/>
                <w:bCs/>
                <w:lang w:eastAsia="ar-SA"/>
              </w:rPr>
            </w:pPr>
          </w:p>
          <w:p w14:paraId="005D60D7" w14:textId="77777777" w:rsidR="00C70B65" w:rsidRDefault="00C70B6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423"/>
              <w:textAlignment w:val="baseline"/>
              <w:rPr>
                <w:rFonts w:eastAsia="MS Mincho" w:cs="Times New Roman"/>
                <w:b/>
                <w:bCs/>
                <w:lang w:eastAsia="ar-SA"/>
              </w:rPr>
            </w:pPr>
            <w:r>
              <w:rPr>
                <w:rFonts w:eastAsia="MS Mincho" w:cs="Times New Roman"/>
                <w:b/>
                <w:bCs/>
                <w:lang w:eastAsia="ar-SA"/>
              </w:rPr>
              <w:t>Принято на заседании Совета</w:t>
            </w:r>
          </w:p>
          <w:p w14:paraId="1958CE35" w14:textId="77777777" w:rsidR="00C70B65" w:rsidRDefault="00C70B6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11" w:right="423"/>
              <w:textAlignment w:val="baseline"/>
              <w:rPr>
                <w:rFonts w:eastAsia="MS Mincho" w:cs="Times New Roman"/>
                <w:b/>
                <w:bCs/>
                <w:lang w:eastAsia="ar-SA"/>
              </w:rPr>
            </w:pPr>
            <w:r>
              <w:rPr>
                <w:rFonts w:eastAsia="MS Mincho" w:cs="Times New Roman"/>
                <w:b/>
                <w:bCs/>
                <w:lang w:eastAsia="ar-SA"/>
              </w:rPr>
              <w:t>23 декабря 2021 г.</w:t>
            </w:r>
          </w:p>
          <w:p w14:paraId="7EEB8046" w14:textId="77777777" w:rsidR="00AC6F9E" w:rsidRPr="00404E4C" w:rsidRDefault="00AC6F9E" w:rsidP="00AC6F9E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-111" w:right="423"/>
              <w:textAlignment w:val="baseline"/>
              <w:rPr>
                <w:rFonts w:eastAsia="MS Mincho"/>
                <w:b/>
                <w:bCs/>
                <w:spacing w:val="20"/>
                <w:lang w:eastAsia="ar-SA"/>
              </w:rPr>
            </w:pPr>
            <w:r w:rsidRPr="00404E4C">
              <w:rPr>
                <w:rFonts w:eastAsia="MS Mincho"/>
                <w:b/>
                <w:bCs/>
                <w:spacing w:val="20"/>
                <w:lang w:eastAsia="ar-SA"/>
              </w:rPr>
              <w:t>№ 21</w:t>
            </w:r>
            <w:r>
              <w:rPr>
                <w:rFonts w:eastAsia="MS Mincho"/>
                <w:b/>
                <w:bCs/>
                <w:spacing w:val="20"/>
                <w:lang w:eastAsia="ar-SA"/>
              </w:rPr>
              <w:t>4-1</w:t>
            </w:r>
            <w:r w:rsidRPr="00404E4C">
              <w:rPr>
                <w:rFonts w:eastAsia="MS Mincho"/>
                <w:b/>
                <w:bCs/>
                <w:spacing w:val="20"/>
                <w:lang w:eastAsia="ar-SA"/>
              </w:rPr>
              <w:t>/2021</w:t>
            </w:r>
          </w:p>
          <w:p w14:paraId="2BA4EE68" w14:textId="77777777" w:rsidR="00C70B65" w:rsidRDefault="00C70B65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423" w:firstLine="709"/>
              <w:textAlignment w:val="baseline"/>
              <w:rPr>
                <w:rFonts w:eastAsia="MS Mincho" w:cs="Times New Roman"/>
                <w:b/>
                <w:sz w:val="26"/>
                <w:szCs w:val="24"/>
                <w:lang w:eastAsia="ar-SA"/>
              </w:rPr>
            </w:pPr>
          </w:p>
        </w:tc>
      </w:tr>
    </w:tbl>
    <w:p w14:paraId="421A50A1" w14:textId="77777777" w:rsidR="00A83480" w:rsidRPr="00A83480" w:rsidRDefault="00C60655" w:rsidP="00BD0E8B">
      <w:pPr>
        <w:shd w:val="clear" w:color="auto" w:fill="FFFFFF"/>
        <w:spacing w:after="0" w:line="240" w:lineRule="auto"/>
        <w:jc w:val="center"/>
        <w:outlineLvl w:val="2"/>
        <w:rPr>
          <w:b/>
        </w:rPr>
      </w:pPr>
      <w:r w:rsidRPr="00A83480">
        <w:rPr>
          <w:b/>
        </w:rPr>
        <w:t>Р</w:t>
      </w:r>
      <w:r w:rsidR="00AC6F9E">
        <w:rPr>
          <w:b/>
        </w:rPr>
        <w:t>ЕШЕНИЕ</w:t>
      </w:r>
    </w:p>
    <w:p w14:paraId="069416EB" w14:textId="77777777" w:rsidR="00F52342" w:rsidRPr="00A83480" w:rsidRDefault="00F52342" w:rsidP="00BD0E8B">
      <w:pPr>
        <w:shd w:val="clear" w:color="auto" w:fill="FFFFFF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о структуре проекта </w:t>
      </w:r>
      <w:r w:rsidRPr="00F52342">
        <w:rPr>
          <w:b/>
        </w:rPr>
        <w:t>Кодекса Российской Федерации об административных правонарушениях</w:t>
      </w:r>
    </w:p>
    <w:p w14:paraId="7A3FF475" w14:textId="77777777" w:rsidR="00C60655" w:rsidRDefault="00C60655" w:rsidP="00C60655">
      <w:pPr>
        <w:shd w:val="clear" w:color="auto" w:fill="FFFFFF"/>
        <w:spacing w:after="0" w:line="240" w:lineRule="auto"/>
        <w:ind w:firstLine="709"/>
        <w:jc w:val="both"/>
        <w:outlineLvl w:val="2"/>
      </w:pPr>
    </w:p>
    <w:p w14:paraId="02922A76" w14:textId="77777777" w:rsidR="00C60655" w:rsidRPr="00C60655" w:rsidRDefault="00F52342" w:rsidP="00F52342">
      <w:pPr>
        <w:shd w:val="clear" w:color="auto" w:fill="FFFFFF"/>
        <w:spacing w:after="0" w:line="240" w:lineRule="auto"/>
        <w:ind w:firstLine="708"/>
        <w:jc w:val="both"/>
        <w:outlineLvl w:val="2"/>
      </w:pPr>
      <w:r>
        <w:t xml:space="preserve">Прежде чем рассмотреть вопрос о структуре проекта Кодекса </w:t>
      </w:r>
      <w:r>
        <w:rPr>
          <w:rFonts w:eastAsia="Times New Roman" w:cs="Times New Roman"/>
          <w:color w:val="000000"/>
          <w:lang w:eastAsia="ru-RU"/>
        </w:rPr>
        <w:t>Российской Федерации об административных правонарушениях (далее – Проект КоАП)</w:t>
      </w:r>
      <w:r w:rsidR="005E5B88">
        <w:rPr>
          <w:rFonts w:eastAsia="Times New Roman" w:cs="Times New Roman"/>
          <w:color w:val="000000"/>
          <w:lang w:eastAsia="ru-RU"/>
        </w:rPr>
        <w:t>,</w:t>
      </w:r>
      <w:r>
        <w:rPr>
          <w:rFonts w:eastAsia="Times New Roman" w:cs="Times New Roman"/>
          <w:color w:val="000000"/>
          <w:lang w:eastAsia="ru-RU"/>
        </w:rPr>
        <w:t xml:space="preserve"> Совет обращает внимание на </w:t>
      </w:r>
      <w:r w:rsidR="00AD33C4" w:rsidRPr="00C60655">
        <w:t>едины</w:t>
      </w:r>
      <w:r>
        <w:t>е</w:t>
      </w:r>
      <w:r w:rsidR="00AD33C4" w:rsidRPr="00C60655">
        <w:t xml:space="preserve"> требования к систематизации норм права в кодифицированных актах и </w:t>
      </w:r>
      <w:r w:rsidR="005E5B88">
        <w:t xml:space="preserve">на </w:t>
      </w:r>
      <w:r w:rsidR="00AD33C4" w:rsidRPr="00C60655">
        <w:t>использ</w:t>
      </w:r>
      <w:r>
        <w:t>ование</w:t>
      </w:r>
      <w:r w:rsidR="00AD33C4" w:rsidRPr="00C60655">
        <w:t xml:space="preserve"> в них законодательной техник</w:t>
      </w:r>
      <w:r>
        <w:t>и.</w:t>
      </w:r>
    </w:p>
    <w:bookmarkEnd w:id="0"/>
    <w:p w14:paraId="3C73B162" w14:textId="77777777" w:rsidR="00C60655" w:rsidRDefault="00C60655" w:rsidP="002240A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Спустя тридцать лет с момента становления российской правовой системы необходимо признать, что залогом ее успешного развития стала мощная доктринальная база, в том числе обеспечившая в достаточной мере четкую систематизацию правовых норм и институтов, </w:t>
      </w:r>
      <w:r w:rsidR="00A83480">
        <w:rPr>
          <w:rFonts w:eastAsia="Times New Roman" w:cs="Times New Roman"/>
          <w:color w:val="000000"/>
          <w:lang w:eastAsia="ru-RU"/>
        </w:rPr>
        <w:t>пост</w:t>
      </w:r>
      <w:r w:rsidR="00ED5E94">
        <w:rPr>
          <w:rFonts w:eastAsia="Times New Roman" w:cs="Times New Roman"/>
          <w:color w:val="000000"/>
          <w:lang w:eastAsia="ru-RU"/>
        </w:rPr>
        <w:t>уп</w:t>
      </w:r>
      <w:r w:rsidR="00A83480">
        <w:rPr>
          <w:rFonts w:eastAsia="Times New Roman" w:cs="Times New Roman"/>
          <w:color w:val="000000"/>
          <w:lang w:eastAsia="ru-RU"/>
        </w:rPr>
        <w:t xml:space="preserve">ательное </w:t>
      </w:r>
      <w:r>
        <w:rPr>
          <w:rFonts w:eastAsia="Times New Roman" w:cs="Times New Roman"/>
          <w:color w:val="000000"/>
          <w:lang w:eastAsia="ru-RU"/>
        </w:rPr>
        <w:t>развитие отдельных отраслей законодательства.</w:t>
      </w:r>
    </w:p>
    <w:p w14:paraId="3D68BF24" w14:textId="77777777" w:rsidR="004E6902" w:rsidRPr="00C60655" w:rsidRDefault="008761D4" w:rsidP="002240A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Как отмечал С.С. Алексеев, </w:t>
      </w:r>
      <w:r w:rsidR="00C60655">
        <w:rPr>
          <w:rFonts w:eastAsia="Times New Roman" w:cs="Times New Roman"/>
          <w:color w:val="000000"/>
          <w:lang w:eastAsia="ru-RU"/>
        </w:rPr>
        <w:t>один из главных отечественных ученых в области теории права, с</w:t>
      </w:r>
      <w:r w:rsidR="00AA1107" w:rsidRPr="00C60655">
        <w:rPr>
          <w:rFonts w:eastAsia="Times New Roman" w:cs="Times New Roman"/>
          <w:color w:val="000000"/>
          <w:lang w:eastAsia="ru-RU"/>
        </w:rPr>
        <w:t xml:space="preserve">истемность права – такое его объективное свойство, которое, складываясь в силу экономических и иных социальных потребностей, нуждается вместе с тем (для своего поддержания и развития) в целенаправленной правотворческой работе. </w:t>
      </w:r>
      <w:r w:rsidR="00C60655" w:rsidRPr="00C60655">
        <w:rPr>
          <w:rFonts w:eastAsia="Times New Roman" w:cs="Times New Roman"/>
          <w:color w:val="000000"/>
          <w:lang w:eastAsia="ru-RU"/>
        </w:rPr>
        <w:t>Систематизация в праве выполняет существенные социальные</w:t>
      </w:r>
      <w:r w:rsidR="00ED5E94">
        <w:rPr>
          <w:rFonts w:eastAsia="Times New Roman" w:cs="Times New Roman"/>
          <w:color w:val="000000"/>
          <w:lang w:eastAsia="ru-RU"/>
        </w:rPr>
        <w:t xml:space="preserve">, экономические, </w:t>
      </w:r>
      <w:r>
        <w:rPr>
          <w:rFonts w:eastAsia="Times New Roman" w:cs="Times New Roman"/>
          <w:color w:val="000000"/>
          <w:lang w:eastAsia="ru-RU"/>
        </w:rPr>
        <w:t>нормативные</w:t>
      </w:r>
      <w:r w:rsidR="00C60655" w:rsidRPr="00C60655">
        <w:rPr>
          <w:rFonts w:eastAsia="Times New Roman" w:cs="Times New Roman"/>
          <w:color w:val="000000"/>
          <w:lang w:eastAsia="ru-RU"/>
        </w:rPr>
        <w:t xml:space="preserve"> функции.</w:t>
      </w:r>
    </w:p>
    <w:p w14:paraId="76799DF1" w14:textId="77777777" w:rsidR="004E6902" w:rsidRPr="00C60655" w:rsidRDefault="00C60655" w:rsidP="002240A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Совет </w:t>
      </w:r>
      <w:r w:rsidR="00F52342">
        <w:rPr>
          <w:rFonts w:eastAsia="Times New Roman" w:cs="Times New Roman"/>
          <w:color w:val="000000"/>
          <w:lang w:eastAsia="ru-RU"/>
        </w:rPr>
        <w:t>полагает</w:t>
      </w:r>
      <w:r>
        <w:rPr>
          <w:rFonts w:eastAsia="Times New Roman" w:cs="Times New Roman"/>
          <w:color w:val="000000"/>
          <w:lang w:eastAsia="ru-RU"/>
        </w:rPr>
        <w:t xml:space="preserve"> важным напомнить об основных </w:t>
      </w:r>
      <w:r w:rsidRPr="00C60655">
        <w:t>требованиях к систематизации норм права в кодифицированных актах</w:t>
      </w:r>
      <w:r>
        <w:t>.</w:t>
      </w:r>
    </w:p>
    <w:p w14:paraId="32AD2CE6" w14:textId="77777777" w:rsidR="00AA1107" w:rsidRPr="00C60655" w:rsidRDefault="004E6902" w:rsidP="002240A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C60655">
        <w:rPr>
          <w:rFonts w:eastAsia="Times New Roman" w:cs="Times New Roman"/>
          <w:color w:val="000000"/>
          <w:lang w:eastAsia="ru-RU"/>
        </w:rPr>
        <w:t>Кодификация</w:t>
      </w:r>
      <w:r w:rsidR="00AA1107" w:rsidRPr="00C60655">
        <w:rPr>
          <w:rFonts w:eastAsia="Times New Roman" w:cs="Times New Roman"/>
          <w:color w:val="000000"/>
          <w:lang w:eastAsia="ru-RU"/>
        </w:rPr>
        <w:t xml:space="preserve"> – такой вид правотворчества, при котором обеспечивается системное нормативное </w:t>
      </w:r>
      <w:r w:rsidR="008761D4">
        <w:rPr>
          <w:rFonts w:eastAsia="Times New Roman" w:cs="Times New Roman"/>
          <w:color w:val="000000"/>
          <w:lang w:eastAsia="ru-RU"/>
        </w:rPr>
        <w:t>регулирование</w:t>
      </w:r>
      <w:r w:rsidR="00AA1107" w:rsidRPr="00C60655">
        <w:rPr>
          <w:rFonts w:eastAsia="Times New Roman" w:cs="Times New Roman"/>
          <w:color w:val="000000"/>
          <w:lang w:eastAsia="ru-RU"/>
        </w:rPr>
        <w:t xml:space="preserve"> </w:t>
      </w:r>
      <w:r w:rsidR="00C60655">
        <w:rPr>
          <w:rFonts w:eastAsia="Times New Roman" w:cs="Times New Roman"/>
          <w:color w:val="000000"/>
          <w:lang w:eastAsia="ru-RU"/>
        </w:rPr>
        <w:t>определенного</w:t>
      </w:r>
      <w:r w:rsidR="00AA1107" w:rsidRPr="00C60655">
        <w:rPr>
          <w:rFonts w:eastAsia="Times New Roman" w:cs="Times New Roman"/>
          <w:color w:val="000000"/>
          <w:lang w:eastAsia="ru-RU"/>
        </w:rPr>
        <w:t xml:space="preserve"> вида общественных отношений путем издания единого, юридически и логически цельного, внутренне согласова</w:t>
      </w:r>
      <w:r w:rsidR="00C60655">
        <w:rPr>
          <w:rFonts w:eastAsia="Times New Roman" w:cs="Times New Roman"/>
          <w:color w:val="000000"/>
          <w:lang w:eastAsia="ru-RU"/>
        </w:rPr>
        <w:t>нного нормативного акта</w:t>
      </w:r>
      <w:r w:rsidR="00AA1107" w:rsidRPr="00C60655">
        <w:rPr>
          <w:rFonts w:eastAsia="Times New Roman" w:cs="Times New Roman"/>
          <w:color w:val="000000"/>
          <w:lang w:eastAsia="ru-RU"/>
        </w:rPr>
        <w:t>, выражающего содержание и юридическую специфику структурно обособленного подразделения системы права.</w:t>
      </w:r>
      <w:r w:rsidR="00C60655">
        <w:rPr>
          <w:rFonts w:eastAsia="Times New Roman" w:cs="Times New Roman"/>
          <w:color w:val="000000"/>
          <w:lang w:eastAsia="ru-RU"/>
        </w:rPr>
        <w:t xml:space="preserve"> Кодекс обычно стоит во главе системы источников определенной отрасли законодательства, является </w:t>
      </w:r>
      <w:r w:rsidR="00C60655" w:rsidRPr="00C60655">
        <w:rPr>
          <w:rFonts w:eastAsia="Times New Roman" w:cs="Times New Roman"/>
          <w:color w:val="000000"/>
          <w:lang w:eastAsia="ru-RU"/>
        </w:rPr>
        <w:t xml:space="preserve">формирующим началом таких качественно </w:t>
      </w:r>
      <w:r w:rsidR="008761D4">
        <w:rPr>
          <w:rFonts w:eastAsia="Times New Roman" w:cs="Times New Roman"/>
          <w:color w:val="000000"/>
          <w:lang w:eastAsia="ru-RU"/>
        </w:rPr>
        <w:t>самостоятельных</w:t>
      </w:r>
      <w:r w:rsidR="00C60655" w:rsidRPr="00C60655">
        <w:rPr>
          <w:rFonts w:eastAsia="Times New Roman" w:cs="Times New Roman"/>
          <w:color w:val="000000"/>
          <w:lang w:eastAsia="ru-RU"/>
        </w:rPr>
        <w:t xml:space="preserve"> подразделений системы права, как отрасли права.</w:t>
      </w:r>
    </w:p>
    <w:p w14:paraId="38A04142" w14:textId="77777777" w:rsidR="008761D4" w:rsidRDefault="00C60655" w:rsidP="002240A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Поскольку </w:t>
      </w:r>
      <w:r w:rsidR="00AA1107" w:rsidRPr="00C60655">
        <w:rPr>
          <w:rFonts w:eastAsia="Times New Roman" w:cs="Times New Roman"/>
          <w:color w:val="000000"/>
          <w:lang w:eastAsia="ru-RU"/>
        </w:rPr>
        <w:t>кодификация представляет собой наиболее высокий вид правотворчества,</w:t>
      </w:r>
      <w:r>
        <w:rPr>
          <w:rFonts w:eastAsia="Times New Roman" w:cs="Times New Roman"/>
          <w:color w:val="000000"/>
          <w:lang w:eastAsia="ru-RU"/>
        </w:rPr>
        <w:t xml:space="preserve"> то неотъемлемым свойством кодифицированных актов является наличие в них нормативных обобщений высокого уровня – таких общих норм</w:t>
      </w:r>
      <w:r w:rsidR="00AA1107" w:rsidRPr="00C60655">
        <w:rPr>
          <w:rFonts w:eastAsia="Times New Roman" w:cs="Times New Roman"/>
          <w:color w:val="000000"/>
          <w:lang w:eastAsia="ru-RU"/>
        </w:rPr>
        <w:t xml:space="preserve">, которые позволяют юридически объединить весь нормативный материал. </w:t>
      </w:r>
      <w:r w:rsidR="008761D4">
        <w:rPr>
          <w:rFonts w:eastAsia="Times New Roman" w:cs="Times New Roman"/>
          <w:color w:val="000000"/>
          <w:lang w:eastAsia="ru-RU"/>
        </w:rPr>
        <w:t>В</w:t>
      </w:r>
      <w:r w:rsidRPr="00C60655">
        <w:rPr>
          <w:rFonts w:eastAsia="Times New Roman" w:cs="Times New Roman"/>
          <w:color w:val="000000"/>
          <w:lang w:eastAsia="ru-RU"/>
        </w:rPr>
        <w:t xml:space="preserve"> </w:t>
      </w:r>
      <w:r w:rsidR="00AA1107" w:rsidRPr="00C60655">
        <w:rPr>
          <w:rFonts w:eastAsia="Times New Roman" w:cs="Times New Roman"/>
          <w:color w:val="000000"/>
          <w:lang w:eastAsia="ru-RU"/>
        </w:rPr>
        <w:t xml:space="preserve">кодифицированном акте </w:t>
      </w:r>
      <w:r w:rsidR="008761D4">
        <w:rPr>
          <w:rFonts w:eastAsia="Times New Roman" w:cs="Times New Roman"/>
          <w:color w:val="000000"/>
          <w:lang w:eastAsia="ru-RU"/>
        </w:rPr>
        <w:t xml:space="preserve">прежде всего </w:t>
      </w:r>
      <w:r w:rsidR="00AA1107" w:rsidRPr="00C60655">
        <w:rPr>
          <w:rFonts w:eastAsia="Times New Roman" w:cs="Times New Roman"/>
          <w:color w:val="000000"/>
          <w:lang w:eastAsia="ru-RU"/>
        </w:rPr>
        <w:t>закрепляются единые принципы, цементир</w:t>
      </w:r>
      <w:r w:rsidR="008761D4">
        <w:rPr>
          <w:rFonts w:eastAsia="Times New Roman" w:cs="Times New Roman"/>
          <w:color w:val="000000"/>
          <w:lang w:eastAsia="ru-RU"/>
        </w:rPr>
        <w:t>ующие весь нормативный материал, а также фиксируются базовые, опорные категории соответствующего подразделения системы права.</w:t>
      </w:r>
    </w:p>
    <w:p w14:paraId="76F44250" w14:textId="77777777" w:rsidR="00C60655" w:rsidRPr="00C60655" w:rsidRDefault="00C60655" w:rsidP="002240A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C60655">
        <w:rPr>
          <w:rFonts w:eastAsia="Times New Roman" w:cs="Times New Roman"/>
          <w:color w:val="000000"/>
          <w:lang w:eastAsia="ru-RU"/>
        </w:rPr>
        <w:lastRenderedPageBreak/>
        <w:t xml:space="preserve">Высокий уровень нормативных обобщений, присущий кодификации, воплощается в общей части кодифицированного акта. Наличие общей части в </w:t>
      </w:r>
      <w:r w:rsidR="008761D4">
        <w:rPr>
          <w:rFonts w:eastAsia="Times New Roman" w:cs="Times New Roman"/>
          <w:color w:val="000000"/>
          <w:lang w:eastAsia="ru-RU"/>
        </w:rPr>
        <w:t xml:space="preserve">нормативном </w:t>
      </w:r>
      <w:r w:rsidRPr="00C60655">
        <w:rPr>
          <w:rFonts w:eastAsia="Times New Roman" w:cs="Times New Roman"/>
          <w:color w:val="000000"/>
          <w:lang w:eastAsia="ru-RU"/>
        </w:rPr>
        <w:t>акте</w:t>
      </w:r>
      <w:r w:rsidR="008761D4">
        <w:rPr>
          <w:rFonts w:eastAsia="Times New Roman" w:cs="Times New Roman"/>
          <w:color w:val="000000"/>
          <w:lang w:eastAsia="ru-RU"/>
        </w:rPr>
        <w:t>, как правило,</w:t>
      </w:r>
      <w:r w:rsidRPr="00C60655">
        <w:rPr>
          <w:rFonts w:eastAsia="Times New Roman" w:cs="Times New Roman"/>
          <w:color w:val="000000"/>
          <w:lang w:eastAsia="ru-RU"/>
        </w:rPr>
        <w:t xml:space="preserve"> свидетельствует об обособлении данной общности юридических норм в структуре права, а уровень обобщений является показателем юридической самобытности </w:t>
      </w:r>
      <w:r w:rsidR="008761D4">
        <w:rPr>
          <w:rFonts w:eastAsia="Times New Roman" w:cs="Times New Roman"/>
          <w:color w:val="000000"/>
          <w:lang w:eastAsia="ru-RU"/>
        </w:rPr>
        <w:t>этого массива правовых норм и позволяет ему найти самостоятельное место в</w:t>
      </w:r>
      <w:r w:rsidRPr="00C60655">
        <w:rPr>
          <w:rFonts w:eastAsia="Times New Roman" w:cs="Times New Roman"/>
          <w:color w:val="000000"/>
          <w:lang w:eastAsia="ru-RU"/>
        </w:rPr>
        <w:t xml:space="preserve"> правовой системе</w:t>
      </w:r>
      <w:r>
        <w:rPr>
          <w:rFonts w:eastAsia="Times New Roman" w:cs="Times New Roman"/>
          <w:color w:val="000000"/>
          <w:lang w:eastAsia="ru-RU"/>
        </w:rPr>
        <w:t>.</w:t>
      </w:r>
    </w:p>
    <w:p w14:paraId="13A0DFE4" w14:textId="77777777" w:rsidR="00C60655" w:rsidRDefault="008761D4" w:rsidP="002240A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Следует учитывать</w:t>
      </w:r>
      <w:r w:rsidR="00A83480">
        <w:rPr>
          <w:rFonts w:eastAsia="Times New Roman" w:cs="Times New Roman"/>
          <w:color w:val="000000"/>
          <w:lang w:eastAsia="ru-RU"/>
        </w:rPr>
        <w:t>,</w:t>
      </w:r>
      <w:r>
        <w:rPr>
          <w:rFonts w:eastAsia="Times New Roman" w:cs="Times New Roman"/>
          <w:color w:val="000000"/>
          <w:lang w:eastAsia="ru-RU"/>
        </w:rPr>
        <w:t xml:space="preserve"> что</w:t>
      </w:r>
      <w:r w:rsidR="00A83480">
        <w:rPr>
          <w:rFonts w:eastAsia="Times New Roman" w:cs="Times New Roman"/>
          <w:color w:val="000000"/>
          <w:lang w:eastAsia="ru-RU"/>
        </w:rPr>
        <w:t xml:space="preserve"> принятие </w:t>
      </w:r>
      <w:r w:rsidR="00C60655">
        <w:rPr>
          <w:rFonts w:eastAsia="Times New Roman" w:cs="Times New Roman"/>
          <w:color w:val="000000"/>
          <w:lang w:eastAsia="ru-RU"/>
        </w:rPr>
        <w:t>нового кодифицированного акта</w:t>
      </w:r>
      <w:r w:rsidR="00AA1107" w:rsidRPr="00C60655">
        <w:rPr>
          <w:rFonts w:eastAsia="Times New Roman" w:cs="Times New Roman"/>
          <w:color w:val="000000"/>
          <w:lang w:eastAsia="ru-RU"/>
        </w:rPr>
        <w:t xml:space="preserve"> </w:t>
      </w:r>
      <w:r w:rsidR="00C60655">
        <w:rPr>
          <w:rFonts w:eastAsia="Times New Roman" w:cs="Times New Roman"/>
          <w:color w:val="000000"/>
          <w:lang w:eastAsia="ru-RU"/>
        </w:rPr>
        <w:t xml:space="preserve">дает возможность </w:t>
      </w:r>
      <w:r w:rsidR="00C60655" w:rsidRPr="00C60655">
        <w:rPr>
          <w:rFonts w:eastAsia="Times New Roman" w:cs="Times New Roman"/>
          <w:color w:val="000000"/>
          <w:lang w:eastAsia="ru-RU"/>
        </w:rPr>
        <w:t xml:space="preserve">с максимальной полнотой </w:t>
      </w:r>
      <w:r w:rsidR="00AA1107" w:rsidRPr="00C60655">
        <w:rPr>
          <w:rFonts w:eastAsia="Times New Roman" w:cs="Times New Roman"/>
          <w:color w:val="000000"/>
          <w:lang w:eastAsia="ru-RU"/>
        </w:rPr>
        <w:t xml:space="preserve">урегулировать </w:t>
      </w:r>
      <w:r w:rsidR="00C60655">
        <w:rPr>
          <w:rFonts w:eastAsia="Times New Roman" w:cs="Times New Roman"/>
          <w:color w:val="000000"/>
          <w:lang w:eastAsia="ru-RU"/>
        </w:rPr>
        <w:t>определенную группу общественных отношений, то есть устранить существовавшие до этого пробелы.</w:t>
      </w:r>
      <w:r w:rsidR="00AA1107" w:rsidRPr="00C60655">
        <w:rPr>
          <w:rFonts w:eastAsia="Times New Roman" w:cs="Times New Roman"/>
          <w:color w:val="000000"/>
          <w:lang w:eastAsia="ru-RU"/>
        </w:rPr>
        <w:t xml:space="preserve"> </w:t>
      </w:r>
      <w:r w:rsidR="00B617CE">
        <w:rPr>
          <w:rFonts w:eastAsia="Times New Roman" w:cs="Times New Roman"/>
          <w:color w:val="000000"/>
          <w:lang w:eastAsia="ru-RU"/>
        </w:rPr>
        <w:t xml:space="preserve">Нередко </w:t>
      </w:r>
      <w:r>
        <w:rPr>
          <w:rFonts w:eastAsia="Times New Roman" w:cs="Times New Roman"/>
          <w:color w:val="000000"/>
          <w:lang w:eastAsia="ru-RU"/>
        </w:rPr>
        <w:t>устранение пробелов становится возможным за счет применения к соответствующей группе общественных отношений положений общей части кодифицированного акта, позволяющих за счет категориального аппарата и отраслевых принципов обеспечить практическое разрешение почти любого экономического или социального конфликта.</w:t>
      </w:r>
    </w:p>
    <w:p w14:paraId="1DB9E5CD" w14:textId="77777777" w:rsidR="00B617CE" w:rsidRDefault="00B617CE" w:rsidP="002240A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Немалое значение имеет такое свойство кодифицированного акта, как его защищенность от </w:t>
      </w:r>
      <w:r w:rsidR="00EE726E">
        <w:rPr>
          <w:rFonts w:eastAsia="Times New Roman" w:cs="Times New Roman"/>
          <w:color w:val="000000"/>
          <w:lang w:eastAsia="ru-RU"/>
        </w:rPr>
        <w:t>«</w:t>
      </w:r>
      <w:r>
        <w:rPr>
          <w:rFonts w:eastAsia="Times New Roman" w:cs="Times New Roman"/>
          <w:color w:val="000000"/>
          <w:lang w:eastAsia="ru-RU"/>
        </w:rPr>
        <w:t>случайных</w:t>
      </w:r>
      <w:r w:rsidR="00EE726E">
        <w:rPr>
          <w:rFonts w:eastAsia="Times New Roman" w:cs="Times New Roman"/>
          <w:color w:val="000000"/>
          <w:lang w:eastAsia="ru-RU"/>
        </w:rPr>
        <w:t>», необдуманных</w:t>
      </w:r>
      <w:r>
        <w:rPr>
          <w:rFonts w:eastAsia="Times New Roman" w:cs="Times New Roman"/>
          <w:color w:val="000000"/>
          <w:lang w:eastAsia="ru-RU"/>
        </w:rPr>
        <w:t xml:space="preserve"> изменений или от внесения в него казуистических норм</w:t>
      </w:r>
      <w:r w:rsidR="00EE726E">
        <w:rPr>
          <w:rFonts w:eastAsia="Times New Roman" w:cs="Times New Roman"/>
          <w:color w:val="000000"/>
          <w:lang w:eastAsia="ru-RU"/>
        </w:rPr>
        <w:t xml:space="preserve">. В этой связи может только приветствоваться правило о запрете внесения в наиболее значимые Кодексы </w:t>
      </w:r>
      <w:r w:rsidR="004842AD">
        <w:rPr>
          <w:rFonts w:eastAsia="Times New Roman" w:cs="Times New Roman"/>
          <w:color w:val="000000"/>
          <w:lang w:eastAsia="ru-RU"/>
        </w:rPr>
        <w:t>изменений посредством принятия</w:t>
      </w:r>
      <w:r w:rsidR="00EE726E">
        <w:rPr>
          <w:rFonts w:eastAsia="Times New Roman" w:cs="Times New Roman"/>
          <w:color w:val="000000"/>
          <w:lang w:eastAsia="ru-RU"/>
        </w:rPr>
        <w:t xml:space="preserve"> таких федеральных законов, которые одновременно изменяют </w:t>
      </w:r>
      <w:r w:rsidR="004842AD">
        <w:rPr>
          <w:rFonts w:eastAsia="Times New Roman" w:cs="Times New Roman"/>
          <w:color w:val="000000"/>
          <w:lang w:eastAsia="ru-RU"/>
        </w:rPr>
        <w:t xml:space="preserve">и </w:t>
      </w:r>
      <w:r w:rsidR="00EE726E">
        <w:rPr>
          <w:rFonts w:eastAsia="Times New Roman" w:cs="Times New Roman"/>
          <w:color w:val="000000"/>
          <w:lang w:eastAsia="ru-RU"/>
        </w:rPr>
        <w:t>иные законодательные акты.</w:t>
      </w:r>
    </w:p>
    <w:p w14:paraId="7FB1B73F" w14:textId="77777777" w:rsidR="00AA1107" w:rsidRPr="00C60655" w:rsidRDefault="00C60655" w:rsidP="002240A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 отечественном праве сложилась традиция использования различных </w:t>
      </w:r>
      <w:r w:rsidR="00AA1107" w:rsidRPr="00C60655">
        <w:rPr>
          <w:rFonts w:eastAsia="Times New Roman" w:cs="Times New Roman"/>
          <w:color w:val="000000"/>
          <w:lang w:eastAsia="ru-RU"/>
        </w:rPr>
        <w:t>наимено</w:t>
      </w:r>
      <w:r>
        <w:rPr>
          <w:rFonts w:eastAsia="Times New Roman" w:cs="Times New Roman"/>
          <w:color w:val="000000"/>
          <w:lang w:eastAsia="ru-RU"/>
        </w:rPr>
        <w:t>ваний</w:t>
      </w:r>
      <w:r w:rsidR="00AA1107" w:rsidRPr="00C60655">
        <w:rPr>
          <w:rFonts w:eastAsia="Times New Roman" w:cs="Times New Roman"/>
          <w:color w:val="000000"/>
          <w:lang w:eastAsia="ru-RU"/>
        </w:rPr>
        <w:t xml:space="preserve"> кодифицированных актов</w:t>
      </w:r>
      <w:r>
        <w:rPr>
          <w:rFonts w:eastAsia="Times New Roman" w:cs="Times New Roman"/>
          <w:color w:val="000000"/>
          <w:lang w:eastAsia="ru-RU"/>
        </w:rPr>
        <w:t xml:space="preserve"> – </w:t>
      </w:r>
      <w:r w:rsidR="008761D4">
        <w:rPr>
          <w:rFonts w:eastAsia="Times New Roman" w:cs="Times New Roman"/>
          <w:color w:val="000000"/>
          <w:lang w:eastAsia="ru-RU"/>
        </w:rPr>
        <w:t xml:space="preserve">«Уложение», </w:t>
      </w:r>
      <w:r>
        <w:rPr>
          <w:rFonts w:eastAsia="Times New Roman" w:cs="Times New Roman"/>
          <w:color w:val="000000"/>
          <w:lang w:eastAsia="ru-RU"/>
        </w:rPr>
        <w:t>«Основы законодательства», «Кодекс», «Устав». Вместе с тем</w:t>
      </w:r>
      <w:r w:rsidR="00AA1107" w:rsidRPr="00C60655">
        <w:rPr>
          <w:rFonts w:eastAsia="Times New Roman" w:cs="Times New Roman"/>
          <w:color w:val="000000"/>
          <w:lang w:eastAsia="ru-RU"/>
        </w:rPr>
        <w:t xml:space="preserve"> к са</w:t>
      </w:r>
      <w:r>
        <w:rPr>
          <w:rFonts w:eastAsia="Times New Roman" w:cs="Times New Roman"/>
          <w:color w:val="000000"/>
          <w:lang w:eastAsia="ru-RU"/>
        </w:rPr>
        <w:t>мому понятию и к термину «кодекс»</w:t>
      </w:r>
      <w:r w:rsidR="008761D4">
        <w:rPr>
          <w:rFonts w:eastAsia="Times New Roman" w:cs="Times New Roman"/>
          <w:color w:val="000000"/>
          <w:lang w:eastAsia="ru-RU"/>
        </w:rPr>
        <w:t xml:space="preserve"> следует относиться максимально внимательно</w:t>
      </w:r>
      <w:r w:rsidR="00AA1107" w:rsidRPr="00C60655">
        <w:rPr>
          <w:rFonts w:eastAsia="Times New Roman" w:cs="Times New Roman"/>
          <w:color w:val="000000"/>
          <w:lang w:eastAsia="ru-RU"/>
        </w:rPr>
        <w:t>, используя их преимущественно при кодификации в основных и комплексных отраслях права.</w:t>
      </w:r>
    </w:p>
    <w:p w14:paraId="5FCFDA8E" w14:textId="77777777" w:rsidR="00C60655" w:rsidRDefault="00C60655" w:rsidP="002240A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С точки зрения юридико-технических требований </w:t>
      </w:r>
      <w:r w:rsidRPr="00C60655">
        <w:rPr>
          <w:rFonts w:eastAsia="Times New Roman" w:cs="Times New Roman"/>
          <w:color w:val="000000"/>
          <w:lang w:eastAsia="ru-RU"/>
        </w:rPr>
        <w:t xml:space="preserve">результатом </w:t>
      </w:r>
      <w:r>
        <w:rPr>
          <w:rFonts w:eastAsia="Times New Roman" w:cs="Times New Roman"/>
          <w:color w:val="000000"/>
          <w:lang w:eastAsia="ru-RU"/>
        </w:rPr>
        <w:t>разработки Кодекса должен стать</w:t>
      </w:r>
      <w:r w:rsidRPr="00C60655">
        <w:rPr>
          <w:rFonts w:eastAsia="Times New Roman" w:cs="Times New Roman"/>
          <w:color w:val="000000"/>
          <w:lang w:eastAsia="ru-RU"/>
        </w:rPr>
        <w:t xml:space="preserve"> единый, юридически и логически цельный, внутренне согласованный по содержанию акт. </w:t>
      </w:r>
      <w:r>
        <w:rPr>
          <w:rFonts w:eastAsia="Times New Roman" w:cs="Times New Roman"/>
          <w:color w:val="000000"/>
          <w:lang w:eastAsia="ru-RU"/>
        </w:rPr>
        <w:t xml:space="preserve">За счет этого </w:t>
      </w:r>
      <w:r w:rsidRPr="00C60655">
        <w:rPr>
          <w:rFonts w:eastAsia="Times New Roman" w:cs="Times New Roman"/>
          <w:color w:val="000000"/>
          <w:lang w:eastAsia="ru-RU"/>
        </w:rPr>
        <w:t xml:space="preserve">кодификация решает главные задачи систематизации – достижение единого, юридически и логически цельного регулирования </w:t>
      </w:r>
      <w:r w:rsidR="008761D4">
        <w:rPr>
          <w:rFonts w:eastAsia="Times New Roman" w:cs="Times New Roman"/>
          <w:color w:val="000000"/>
          <w:lang w:eastAsia="ru-RU"/>
        </w:rPr>
        <w:t>определенной группы общественных отношений</w:t>
      </w:r>
      <w:r w:rsidRPr="00C60655">
        <w:rPr>
          <w:rFonts w:eastAsia="Times New Roman" w:cs="Times New Roman"/>
          <w:color w:val="000000"/>
          <w:lang w:eastAsia="ru-RU"/>
        </w:rPr>
        <w:t>.</w:t>
      </w:r>
    </w:p>
    <w:p w14:paraId="44005E5D" w14:textId="77777777" w:rsidR="00A83480" w:rsidRDefault="00C60655" w:rsidP="002240A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Внутренняя согласованность кодифицированных актов во многом достигается за счет правильного структурирования нормативного материала, использования таких структурных единиц, как части, разделы, подразделы, главы, параграфы, а также за счет сквозной порядковой нумерации статей акта.</w:t>
      </w:r>
    </w:p>
    <w:p w14:paraId="5D30FB63" w14:textId="77777777" w:rsidR="00C60655" w:rsidRPr="00C60655" w:rsidRDefault="00C60655" w:rsidP="002240A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Наиболее точные правила структурирования нормативного материала представлены в </w:t>
      </w:r>
      <w:r>
        <w:rPr>
          <w:rFonts w:cs="Times New Roman"/>
        </w:rPr>
        <w:t xml:space="preserve">Методических рекомендациях по юридико-техническому оформлению законопроектов (редакция 2021 года), которые были подготовлены </w:t>
      </w:r>
      <w:r w:rsidR="008761D4">
        <w:rPr>
          <w:rFonts w:cs="Times New Roman"/>
        </w:rPr>
        <w:t>Государственно-правовым у</w:t>
      </w:r>
      <w:r w:rsidRPr="00C60655">
        <w:rPr>
          <w:rFonts w:cs="Times New Roman"/>
        </w:rPr>
        <w:t xml:space="preserve">правлением </w:t>
      </w:r>
      <w:r>
        <w:rPr>
          <w:rFonts w:cs="Times New Roman"/>
        </w:rPr>
        <w:t xml:space="preserve">Президента Российской Федерации и </w:t>
      </w:r>
      <w:r w:rsidRPr="00C60655">
        <w:rPr>
          <w:rFonts w:cs="Times New Roman"/>
        </w:rPr>
        <w:t>Правовым управлением Аппарата Государственной Думы Федерального Собрания Российской Федерации</w:t>
      </w:r>
      <w:r>
        <w:rPr>
          <w:rFonts w:cs="Times New Roman"/>
        </w:rPr>
        <w:t xml:space="preserve"> (опубликованы в </w:t>
      </w:r>
      <w:r>
        <w:rPr>
          <w:rFonts w:cs="Times New Roman"/>
        </w:rPr>
        <w:lastRenderedPageBreak/>
        <w:t>справочной правовой системе «Консультант Плюс»</w:t>
      </w:r>
      <w:r w:rsidR="00D76D23">
        <w:rPr>
          <w:rFonts w:cs="Times New Roman"/>
        </w:rPr>
        <w:t>, далее – Методические рекомендации</w:t>
      </w:r>
      <w:r>
        <w:rPr>
          <w:rFonts w:cs="Times New Roman"/>
        </w:rPr>
        <w:t>).</w:t>
      </w:r>
    </w:p>
    <w:p w14:paraId="3B28EA7E" w14:textId="77777777" w:rsidR="00C60655" w:rsidRPr="00F52342" w:rsidRDefault="005E5B88" w:rsidP="00F5234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 xml:space="preserve">Применительно к </w:t>
      </w:r>
      <w:r w:rsidR="00C60655" w:rsidRPr="00F52342">
        <w:rPr>
          <w:rFonts w:eastAsia="Times New Roman" w:cs="Times New Roman"/>
          <w:b/>
          <w:color w:val="000000"/>
          <w:lang w:eastAsia="ru-RU"/>
        </w:rPr>
        <w:t>соответстви</w:t>
      </w:r>
      <w:r>
        <w:rPr>
          <w:rFonts w:eastAsia="Times New Roman" w:cs="Times New Roman"/>
          <w:b/>
          <w:color w:val="000000"/>
          <w:lang w:eastAsia="ru-RU"/>
        </w:rPr>
        <w:t>ю</w:t>
      </w:r>
      <w:r w:rsidR="00C60655" w:rsidRPr="00F52342">
        <w:rPr>
          <w:rFonts w:eastAsia="Times New Roman" w:cs="Times New Roman"/>
          <w:b/>
          <w:color w:val="000000"/>
          <w:lang w:eastAsia="ru-RU"/>
        </w:rPr>
        <w:t xml:space="preserve"> проекта Кодекса </w:t>
      </w:r>
      <w:r w:rsidR="00A96F5B" w:rsidRPr="00F52342">
        <w:rPr>
          <w:rFonts w:eastAsia="Times New Roman" w:cs="Times New Roman"/>
          <w:b/>
          <w:color w:val="000000"/>
          <w:lang w:eastAsia="ru-RU"/>
        </w:rPr>
        <w:t>Российской Федерации об административных правонарушениях единым требованиям к кодифицированным актам</w:t>
      </w:r>
      <w:r w:rsidR="00F52342">
        <w:rPr>
          <w:rFonts w:eastAsia="Times New Roman" w:cs="Times New Roman"/>
          <w:b/>
          <w:color w:val="000000"/>
          <w:lang w:eastAsia="ru-RU"/>
        </w:rPr>
        <w:t xml:space="preserve"> Совет отмечает следующ</w:t>
      </w:r>
      <w:r>
        <w:rPr>
          <w:rFonts w:eastAsia="Times New Roman" w:cs="Times New Roman"/>
          <w:b/>
          <w:color w:val="000000"/>
          <w:lang w:eastAsia="ru-RU"/>
        </w:rPr>
        <w:t>е</w:t>
      </w:r>
      <w:r w:rsidR="00F52342">
        <w:rPr>
          <w:rFonts w:eastAsia="Times New Roman" w:cs="Times New Roman"/>
          <w:b/>
          <w:color w:val="000000"/>
          <w:lang w:eastAsia="ru-RU"/>
        </w:rPr>
        <w:t>е</w:t>
      </w:r>
      <w:r>
        <w:rPr>
          <w:rFonts w:eastAsia="Times New Roman" w:cs="Times New Roman"/>
          <w:b/>
          <w:color w:val="000000"/>
          <w:lang w:eastAsia="ru-RU"/>
        </w:rPr>
        <w:t>.</w:t>
      </w:r>
      <w:r w:rsidR="00F52342">
        <w:rPr>
          <w:rFonts w:eastAsia="Times New Roman" w:cs="Times New Roman"/>
          <w:b/>
          <w:color w:val="000000"/>
          <w:lang w:eastAsia="ru-RU"/>
        </w:rPr>
        <w:t xml:space="preserve"> </w:t>
      </w:r>
    </w:p>
    <w:p w14:paraId="2BB8C256" w14:textId="77777777" w:rsidR="00903132" w:rsidRPr="00DD072D" w:rsidRDefault="00C60655" w:rsidP="002240A4">
      <w:pPr>
        <w:spacing w:after="0" w:line="240" w:lineRule="auto"/>
        <w:ind w:firstLine="709"/>
        <w:jc w:val="both"/>
      </w:pPr>
      <w:r>
        <w:t xml:space="preserve">Проект </w:t>
      </w:r>
      <w:r w:rsidR="00EF39F8">
        <w:rPr>
          <w:rFonts w:eastAsia="Times New Roman" w:cs="Times New Roman"/>
          <w:color w:val="000000"/>
          <w:lang w:eastAsia="ru-RU"/>
        </w:rPr>
        <w:t>КоАП</w:t>
      </w:r>
      <w:r w:rsidR="00A96F5B">
        <w:rPr>
          <w:rFonts w:eastAsia="Times New Roman" w:cs="Times New Roman"/>
          <w:color w:val="000000"/>
          <w:lang w:eastAsia="ru-RU"/>
        </w:rPr>
        <w:t xml:space="preserve"> подготовлен Министерством юстиции Российской Федерации и </w:t>
      </w:r>
      <w:r w:rsidR="008761D4">
        <w:rPr>
          <w:rFonts w:eastAsia="Times New Roman" w:cs="Times New Roman"/>
          <w:color w:val="000000"/>
          <w:lang w:eastAsia="ru-RU"/>
        </w:rPr>
        <w:t xml:space="preserve">был </w:t>
      </w:r>
      <w:r w:rsidR="00A96F5B">
        <w:rPr>
          <w:rFonts w:eastAsia="Times New Roman" w:cs="Times New Roman"/>
          <w:color w:val="000000"/>
          <w:lang w:eastAsia="ru-RU"/>
        </w:rPr>
        <w:t>размещен для публичного обсуждения</w:t>
      </w:r>
      <w:r w:rsidR="008C1003">
        <w:rPr>
          <w:rFonts w:eastAsia="Times New Roman" w:cs="Times New Roman"/>
          <w:color w:val="000000"/>
          <w:lang w:eastAsia="ru-RU"/>
        </w:rPr>
        <w:t xml:space="preserve"> на официальном </w:t>
      </w:r>
      <w:r w:rsidR="008C1003" w:rsidRPr="00DD072D">
        <w:rPr>
          <w:rFonts w:eastAsia="Times New Roman" w:cs="Times New Roman"/>
          <w:lang w:eastAsia="ru-RU"/>
        </w:rPr>
        <w:t xml:space="preserve">сайте </w:t>
      </w:r>
      <w:hyperlink r:id="rId7" w:history="1">
        <w:r w:rsidR="008C1003" w:rsidRPr="00DD072D">
          <w:rPr>
            <w:rStyle w:val="a6"/>
            <w:rFonts w:eastAsia="Times New Roman" w:cs="Times New Roman"/>
            <w:color w:val="auto"/>
            <w:u w:val="none"/>
            <w:lang w:eastAsia="ru-RU"/>
          </w:rPr>
          <w:t>https://regulation.gov.ru/</w:t>
        </w:r>
      </w:hyperlink>
      <w:r w:rsidR="008C1003" w:rsidRPr="00DD072D">
        <w:rPr>
          <w:rFonts w:eastAsia="Times New Roman" w:cs="Times New Roman"/>
          <w:lang w:eastAsia="ru-RU"/>
        </w:rPr>
        <w:t xml:space="preserve">. </w:t>
      </w:r>
      <w:r w:rsidR="00A96F5B" w:rsidRPr="00DD072D">
        <w:t>Проект</w:t>
      </w:r>
      <w:r w:rsidR="008C1003" w:rsidRPr="00DD072D">
        <w:t xml:space="preserve"> КоАП</w:t>
      </w:r>
      <w:r w:rsidR="00A96F5B" w:rsidRPr="00DD072D">
        <w:t xml:space="preserve"> </w:t>
      </w:r>
      <w:r w:rsidRPr="00DD072D">
        <w:t>рассмотрен Советом по своей инициативе</w:t>
      </w:r>
      <w:r w:rsidR="00A96F5B" w:rsidRPr="00DD072D">
        <w:t>, при этом з</w:t>
      </w:r>
      <w:r w:rsidRPr="00DD072D">
        <w:t xml:space="preserve">адачей Совета не является оценка предложенных в </w:t>
      </w:r>
      <w:r w:rsidR="008C1003" w:rsidRPr="00DD072D">
        <w:t>документе</w:t>
      </w:r>
      <w:r w:rsidRPr="00DD072D">
        <w:t xml:space="preserve"> политико-правовых решений. Совет считает необходимым обратить внимание лишь на формальную </w:t>
      </w:r>
      <w:r w:rsidR="009D11F9" w:rsidRPr="00DD072D">
        <w:t xml:space="preserve">(структурную) </w:t>
      </w:r>
      <w:r w:rsidRPr="00DD072D">
        <w:t>сторону предлагаем</w:t>
      </w:r>
      <w:r w:rsidR="00F52342" w:rsidRPr="00DD072D">
        <w:t>ого</w:t>
      </w:r>
      <w:r w:rsidRPr="00DD072D">
        <w:t xml:space="preserve"> </w:t>
      </w:r>
      <w:r w:rsidR="00A96F5B" w:rsidRPr="00DD072D">
        <w:t>Проект</w:t>
      </w:r>
      <w:r w:rsidR="00F52342" w:rsidRPr="00DD072D">
        <w:t>а</w:t>
      </w:r>
      <w:r w:rsidR="008C1003" w:rsidRPr="00DD072D">
        <w:t xml:space="preserve"> КоАП</w:t>
      </w:r>
      <w:r w:rsidRPr="00DD072D">
        <w:t>.</w:t>
      </w:r>
    </w:p>
    <w:p w14:paraId="6A04198F" w14:textId="77777777" w:rsidR="00EF39F8" w:rsidRDefault="008C1003" w:rsidP="002240A4">
      <w:pPr>
        <w:spacing w:after="0" w:line="240" w:lineRule="auto"/>
        <w:ind w:firstLine="709"/>
        <w:jc w:val="both"/>
      </w:pPr>
      <w:r w:rsidRPr="00DD072D">
        <w:t>Следует</w:t>
      </w:r>
      <w:r w:rsidR="00EF39F8" w:rsidRPr="00DD072D">
        <w:t xml:space="preserve"> прежде всего отметить, что основным отличием Проекта </w:t>
      </w:r>
      <w:r w:rsidRPr="00DD072D">
        <w:t xml:space="preserve">КоАП </w:t>
      </w:r>
      <w:r w:rsidR="00EF39F8" w:rsidRPr="00DD072D">
        <w:t xml:space="preserve">от действующей редакции Кодекса Российской Федерации об административных правонарушениях является выведение из </w:t>
      </w:r>
      <w:r w:rsidR="00A83480" w:rsidRPr="00DD072D">
        <w:t xml:space="preserve">сферы действия </w:t>
      </w:r>
      <w:r w:rsidR="00EF39F8" w:rsidRPr="00DD072D">
        <w:t xml:space="preserve">документа вопросов процессуального характера. Все стадии производства по делам об административном правонарушении планируется урегулировать в новом документе, который также разработан Министерством юстиции Российской Федерации и размещен </w:t>
      </w:r>
      <w:r w:rsidRPr="00DD072D">
        <w:t xml:space="preserve">для публичного обсуждения на </w:t>
      </w:r>
      <w:hyperlink r:id="rId8" w:history="1">
        <w:r w:rsidRPr="00DD072D">
          <w:rPr>
            <w:rStyle w:val="a6"/>
            <w:color w:val="auto"/>
            <w:u w:val="none"/>
          </w:rPr>
          <w:t>https://regulation.gov.ru/</w:t>
        </w:r>
      </w:hyperlink>
      <w:r w:rsidRPr="00DD072D">
        <w:t xml:space="preserve"> - проекте Процессуального кодекса Российской Федерации об административных </w:t>
      </w:r>
      <w:r w:rsidRPr="008C1003">
        <w:t xml:space="preserve">правонарушениях (далее </w:t>
      </w:r>
      <w:r>
        <w:t>–</w:t>
      </w:r>
      <w:r w:rsidRPr="008C1003">
        <w:t xml:space="preserve"> </w:t>
      </w:r>
      <w:r w:rsidR="008761D4" w:rsidRPr="008C1003">
        <w:t xml:space="preserve">Проект </w:t>
      </w:r>
      <w:proofErr w:type="spellStart"/>
      <w:r w:rsidRPr="008C1003">
        <w:t>ПКоАП</w:t>
      </w:r>
      <w:proofErr w:type="spellEnd"/>
      <w:r w:rsidRPr="008C1003">
        <w:t>)</w:t>
      </w:r>
      <w:r>
        <w:t xml:space="preserve">. </w:t>
      </w:r>
    </w:p>
    <w:p w14:paraId="3A556541" w14:textId="77777777" w:rsidR="008C1003" w:rsidRDefault="008C1003" w:rsidP="002240A4">
      <w:pPr>
        <w:spacing w:after="0" w:line="240" w:lineRule="auto"/>
        <w:ind w:firstLine="709"/>
        <w:jc w:val="both"/>
      </w:pPr>
      <w:r>
        <w:t>Таким образом, разработчики Проекта КоАП считают необходимым четко разграничить процессуальное административное право</w:t>
      </w:r>
      <w:r w:rsidR="00A83480">
        <w:t xml:space="preserve"> и материальное право в области административных правонарушений</w:t>
      </w:r>
      <w:r>
        <w:t xml:space="preserve">, сделав Кодекс об административных правонарушениях актом, содержащим лишь нормы материального права (на это обращалось внимание и в </w:t>
      </w:r>
      <w:r w:rsidR="008761D4">
        <w:t>Концепции</w:t>
      </w:r>
      <w:r w:rsidRPr="008C1003">
        <w:t xml:space="preserve"> нового Кодекса Российской Федерации об а</w:t>
      </w:r>
      <w:r>
        <w:t>дминистративных правонарушениях, которая опубликована в справочной правовой системе «Консультант Плюс»).</w:t>
      </w:r>
    </w:p>
    <w:p w14:paraId="791A5470" w14:textId="77777777" w:rsidR="004065C9" w:rsidRDefault="00A96F5B" w:rsidP="002240A4">
      <w:pPr>
        <w:spacing w:after="0" w:line="240" w:lineRule="auto"/>
        <w:ind w:firstLine="709"/>
        <w:jc w:val="both"/>
      </w:pPr>
      <w:r>
        <w:t xml:space="preserve">Общие положения Проекта </w:t>
      </w:r>
      <w:r w:rsidR="008C1003">
        <w:t xml:space="preserve">КоАП </w:t>
      </w:r>
      <w:r>
        <w:t xml:space="preserve">демонстрируют наличие в нем принципов отрасли законодательства – таковых в тексте </w:t>
      </w:r>
      <w:r w:rsidR="008C1003">
        <w:t xml:space="preserve">документа </w:t>
      </w:r>
      <w:r>
        <w:t>названо четыре (принцип законности, принцип равенства всех перед законом, принцип справедливости, принцип гуманизма).</w:t>
      </w:r>
      <w:r w:rsidR="00BF6483">
        <w:t xml:space="preserve"> </w:t>
      </w:r>
    </w:p>
    <w:p w14:paraId="02264720" w14:textId="77777777" w:rsidR="00A96F5B" w:rsidRPr="00BF6483" w:rsidRDefault="00BF6483" w:rsidP="002240A4">
      <w:pPr>
        <w:spacing w:after="0" w:line="240" w:lineRule="auto"/>
        <w:ind w:firstLine="709"/>
        <w:jc w:val="both"/>
      </w:pPr>
      <w:r>
        <w:t xml:space="preserve">В разделе </w:t>
      </w:r>
      <w:r>
        <w:rPr>
          <w:lang w:val="en-US"/>
        </w:rPr>
        <w:t>I</w:t>
      </w:r>
      <w:r>
        <w:t xml:space="preserve"> Проекта КоАП, который носит название «Общая часть»</w:t>
      </w:r>
      <w:r w:rsidR="00A83480">
        <w:t>,</w:t>
      </w:r>
      <w:r>
        <w:t xml:space="preserve"> содержатся также общие положения об административном правонарушении и об административном наказании, что сближает структуру материального права в области административных правонарушений со структурой Уголовного кодекса Российской Федерации, которая в свою очередь отвечает отечественным традициям кодификации.</w:t>
      </w:r>
    </w:p>
    <w:p w14:paraId="1183429C" w14:textId="77777777" w:rsidR="008C1003" w:rsidRDefault="00A96F5B" w:rsidP="002240A4">
      <w:pPr>
        <w:spacing w:after="0" w:line="240" w:lineRule="auto"/>
        <w:ind w:firstLine="709"/>
        <w:jc w:val="both"/>
      </w:pPr>
      <w:r>
        <w:t xml:space="preserve">Вместе с тем иные характеристики Проекта </w:t>
      </w:r>
      <w:r w:rsidR="008C1003">
        <w:t xml:space="preserve">КоАП </w:t>
      </w:r>
      <w:r>
        <w:t xml:space="preserve">не вполне отвечают свойствам кодифицированного акта. </w:t>
      </w:r>
    </w:p>
    <w:p w14:paraId="739F260D" w14:textId="77777777" w:rsidR="00A83480" w:rsidRDefault="00A96F5B" w:rsidP="002240A4">
      <w:pPr>
        <w:spacing w:after="0" w:line="240" w:lineRule="auto"/>
        <w:ind w:firstLine="709"/>
        <w:jc w:val="both"/>
      </w:pPr>
      <w:r>
        <w:t>Так, логичным выглядит противопоставление общей части и особенной части Проекта</w:t>
      </w:r>
      <w:r w:rsidR="008C1003">
        <w:t xml:space="preserve"> КоАП</w:t>
      </w:r>
      <w:r>
        <w:t xml:space="preserve"> (соответственно раздел </w:t>
      </w:r>
      <w:r>
        <w:rPr>
          <w:lang w:val="en-US"/>
        </w:rPr>
        <w:t>I</w:t>
      </w:r>
      <w:r w:rsidRPr="00A96F5B">
        <w:t xml:space="preserve"> </w:t>
      </w:r>
      <w:r>
        <w:t xml:space="preserve">и раздел </w:t>
      </w:r>
      <w:r>
        <w:rPr>
          <w:lang w:val="en-US"/>
        </w:rPr>
        <w:t>II</w:t>
      </w:r>
      <w:r w:rsidRPr="00A96F5B">
        <w:t xml:space="preserve"> </w:t>
      </w:r>
      <w:r w:rsidR="002B315B">
        <w:t>документа</w:t>
      </w:r>
      <w:r>
        <w:t xml:space="preserve">), но совершенно выбивается из этой логики следующий за ними раздел </w:t>
      </w:r>
      <w:r>
        <w:rPr>
          <w:lang w:val="en-US"/>
        </w:rPr>
        <w:t>III</w:t>
      </w:r>
      <w:r>
        <w:t xml:space="preserve"> </w:t>
      </w:r>
      <w:r>
        <w:lastRenderedPageBreak/>
        <w:t>Проекта</w:t>
      </w:r>
      <w:r w:rsidR="002B315B">
        <w:t xml:space="preserve"> КоАП</w:t>
      </w:r>
      <w:r>
        <w:t xml:space="preserve"> «Субъекты административной юрисдикции», в котором </w:t>
      </w:r>
      <w:r w:rsidR="002B315B">
        <w:t>перечисляются</w:t>
      </w:r>
      <w:r>
        <w:t xml:space="preserve"> юрисдикционные органы, обладающие теми или иными полномочиями в сфере административного производства. </w:t>
      </w:r>
    </w:p>
    <w:p w14:paraId="3B83A73A" w14:textId="77777777" w:rsidR="00A96F5B" w:rsidRDefault="00A96F5B" w:rsidP="002240A4">
      <w:pPr>
        <w:spacing w:after="0" w:line="240" w:lineRule="auto"/>
        <w:ind w:firstLine="709"/>
        <w:jc w:val="both"/>
      </w:pPr>
      <w:r>
        <w:t xml:space="preserve">С учетом того обстоятельства, что </w:t>
      </w:r>
      <w:r w:rsidR="002B315B">
        <w:t xml:space="preserve">Проект КоАП концептуально отграничен от Проекта </w:t>
      </w:r>
      <w:proofErr w:type="spellStart"/>
      <w:r w:rsidR="002B315B">
        <w:t>ПКоАП</w:t>
      </w:r>
      <w:proofErr w:type="spellEnd"/>
      <w:r w:rsidR="002B315B">
        <w:t xml:space="preserve">, наличие в </w:t>
      </w:r>
      <w:r w:rsidR="00A83480">
        <w:t>акте</w:t>
      </w:r>
      <w:r w:rsidR="002B315B">
        <w:t xml:space="preserve"> материального права норм, которые описывают полномочия юрисдикционных органов, противоречит такой концепции. Более того</w:t>
      </w:r>
      <w:r w:rsidR="002240A4">
        <w:t xml:space="preserve">, совершенно очевидно, что положения о субъектах административной юрисдикции не могут не располагаться в разделе </w:t>
      </w:r>
      <w:r w:rsidR="002240A4">
        <w:rPr>
          <w:lang w:val="en-US"/>
        </w:rPr>
        <w:t>I</w:t>
      </w:r>
      <w:r w:rsidR="002240A4">
        <w:t xml:space="preserve"> «Общие положения» Проекта </w:t>
      </w:r>
      <w:proofErr w:type="spellStart"/>
      <w:r w:rsidR="002240A4">
        <w:t>ПКоАП</w:t>
      </w:r>
      <w:proofErr w:type="spellEnd"/>
      <w:r w:rsidR="002240A4">
        <w:t>.</w:t>
      </w:r>
    </w:p>
    <w:p w14:paraId="44B32221" w14:textId="77777777" w:rsidR="004065C9" w:rsidRDefault="001E2784" w:rsidP="001E2784">
      <w:pPr>
        <w:spacing w:after="0" w:line="240" w:lineRule="auto"/>
        <w:ind w:firstLine="709"/>
        <w:jc w:val="both"/>
      </w:pPr>
      <w:r>
        <w:t xml:space="preserve">К сожалению, в Проекте КоАП нет нормы, аналогичной положению пункта 2.1 статьи 3 Гражданского кодекса Российской Федерации или положению части второй статьи 8 Федеральный закон от 13.06.1996 N 64-ФЗ "О введении в действие Уголовного кодекса Российской Федерации". Между тем </w:t>
      </w:r>
      <w:r w:rsidR="005009E2">
        <w:t>было бы целесообразно введение в кодифицированный акт запрета на изменение Кодекса посредством принятия</w:t>
      </w:r>
      <w:r w:rsidR="005009E2" w:rsidRPr="005009E2">
        <w:t xml:space="preserve"> федеральных законов, изменяющих (приостанавливающих, отменяющих, признающих утратившими силу) другие законодательные акты Российской Федерации или содержащих самостоятельный </w:t>
      </w:r>
      <w:r w:rsidR="005009E2">
        <w:t>предмет правового регулирования, отличный от предмета кодифицированного акта.</w:t>
      </w:r>
    </w:p>
    <w:p w14:paraId="27311F76" w14:textId="77777777" w:rsidR="005D5F5C" w:rsidRDefault="00D76D23" w:rsidP="005D5F5C">
      <w:pPr>
        <w:spacing w:after="0" w:line="240" w:lineRule="auto"/>
        <w:ind w:firstLine="709"/>
        <w:jc w:val="both"/>
      </w:pPr>
      <w:r>
        <w:t>Представляется также необходимым указать на несоответствие Про</w:t>
      </w:r>
      <w:r w:rsidR="00A83480">
        <w:t>е</w:t>
      </w:r>
      <w:r>
        <w:t xml:space="preserve">кта КоАП и Проекта </w:t>
      </w:r>
      <w:proofErr w:type="spellStart"/>
      <w:r>
        <w:t>ПКоАП</w:t>
      </w:r>
      <w:proofErr w:type="spellEnd"/>
      <w:r>
        <w:t xml:space="preserve"> пункту 9 Методических рекомендации, в соответствии с которым статья законопроекта является его основной структурной единицей и имеет сквозной порядковый номер, обозначаемый арабскими цифрами. В соответствии с пунктом 12 Методических рекомендаций </w:t>
      </w:r>
      <w:r w:rsidR="00BF6483">
        <w:rPr>
          <w:rFonts w:cs="Times New Roman"/>
        </w:rPr>
        <w:t xml:space="preserve">нумерация </w:t>
      </w:r>
      <w:r>
        <w:rPr>
          <w:rFonts w:cs="Times New Roman"/>
        </w:rPr>
        <w:t>статей, глав, разделов и других структурных единиц законопроекта должна быть сквозной. Недопустима, например, отдельная нумерация статей каждой главы или отдельная нумерация глав каждого раздела.</w:t>
      </w:r>
      <w:r w:rsidR="005009E2">
        <w:rPr>
          <w:rFonts w:cs="Times New Roman"/>
        </w:rPr>
        <w:t xml:space="preserve"> </w:t>
      </w:r>
      <w:r w:rsidR="00A83480">
        <w:rPr>
          <w:rFonts w:cs="Times New Roman"/>
        </w:rPr>
        <w:t xml:space="preserve">В то же время </w:t>
      </w:r>
      <w:r w:rsidR="00BF6483">
        <w:rPr>
          <w:rFonts w:cs="Times New Roman"/>
        </w:rPr>
        <w:t xml:space="preserve">оба Проекта, </w:t>
      </w:r>
      <w:r w:rsidR="00A83480">
        <w:rPr>
          <w:rFonts w:cs="Times New Roman"/>
        </w:rPr>
        <w:t xml:space="preserve">впрочем, как </w:t>
      </w:r>
      <w:r w:rsidR="00BF6483">
        <w:rPr>
          <w:rFonts w:cs="Times New Roman"/>
        </w:rPr>
        <w:t>и действующая редакция Кодекса Российской Федерации об административных правонарушениях</w:t>
      </w:r>
      <w:r w:rsidR="00A83480">
        <w:rPr>
          <w:rFonts w:cs="Times New Roman"/>
        </w:rPr>
        <w:t>,</w:t>
      </w:r>
      <w:r w:rsidR="00BF6483">
        <w:rPr>
          <w:rFonts w:cs="Times New Roman"/>
        </w:rPr>
        <w:t xml:space="preserve"> этому правилу не соответствуют.</w:t>
      </w:r>
      <w:r w:rsidR="005D5F5C" w:rsidRPr="005D5F5C">
        <w:t xml:space="preserve"> </w:t>
      </w:r>
    </w:p>
    <w:p w14:paraId="2290B2AF" w14:textId="77777777" w:rsidR="005D5F5C" w:rsidRDefault="005D5F5C" w:rsidP="005D5F5C">
      <w:pPr>
        <w:spacing w:after="0" w:line="240" w:lineRule="auto"/>
        <w:ind w:firstLine="709"/>
        <w:jc w:val="both"/>
      </w:pPr>
      <w:r>
        <w:t>Нельзя также признать допустимым включение в текст нового кодифицированного акта примечаний к статьям. Такой раздел статьи, как примечание, в принципе нежелателен, так как содержащееся в нем уточнение чаще всего представляет собой часть гипотезы нормы, оторванную от нее и помещенную в конце статьи, после санкции. В случае, если такую часть нормы, выделяемую в Проекте КоАП в качестве примечания, нет возможности поместить в состав гипотезы, она может быть представлена в виде одной из структурных единиц статьи – части или пункта с порядковым номером.</w:t>
      </w:r>
    </w:p>
    <w:p w14:paraId="24239B9F" w14:textId="77777777" w:rsidR="00BF6483" w:rsidRDefault="005D0118" w:rsidP="00D76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5D0118">
        <w:rPr>
          <w:rFonts w:cs="Times New Roman"/>
        </w:rPr>
        <w:t>Совет при Президенте Российской Федерации по кодификации и совершенствованию гражданского законодательства</w:t>
      </w:r>
      <w:r>
        <w:rPr>
          <w:rFonts w:cs="Times New Roman"/>
        </w:rPr>
        <w:t xml:space="preserve"> обращает внимание на необходимость структурной переработки </w:t>
      </w:r>
      <w:r w:rsidRPr="005D0118">
        <w:rPr>
          <w:rFonts w:cs="Times New Roman"/>
        </w:rPr>
        <w:t>проекта Кодекса Российской Федерации об административных правонарушениях</w:t>
      </w:r>
      <w:r>
        <w:rPr>
          <w:rFonts w:cs="Times New Roman"/>
        </w:rPr>
        <w:t>.</w:t>
      </w:r>
    </w:p>
    <w:p w14:paraId="0515F782" w14:textId="77777777" w:rsidR="00A83480" w:rsidRDefault="00A83480" w:rsidP="005D01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36C4FA6A" w14:textId="77777777" w:rsidR="005D0118" w:rsidRDefault="005D0118" w:rsidP="005D0118">
      <w:pPr>
        <w:ind w:right="-2"/>
        <w:jc w:val="both"/>
      </w:pPr>
    </w:p>
    <w:p w14:paraId="3DC77339" w14:textId="77777777" w:rsidR="005D0118" w:rsidRDefault="005D0118" w:rsidP="005D0118">
      <w:pPr>
        <w:ind w:right="-2"/>
        <w:jc w:val="both"/>
      </w:pPr>
    </w:p>
    <w:p w14:paraId="279C2CD2" w14:textId="77777777" w:rsidR="005D0118" w:rsidRDefault="005D0118" w:rsidP="005D0118">
      <w:pPr>
        <w:ind w:right="-2"/>
        <w:jc w:val="both"/>
        <w:rPr>
          <w:b/>
        </w:rPr>
      </w:pPr>
      <w:r>
        <w:t>Председатель Совета                                                            П.В. Крашенинников</w:t>
      </w:r>
    </w:p>
    <w:p w14:paraId="2D704956" w14:textId="77777777" w:rsidR="005D0118" w:rsidRDefault="005D0118" w:rsidP="005D01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sectPr w:rsidR="005D0118" w:rsidSect="00A4080E">
      <w:headerReference w:type="default" r:id="rId9"/>
      <w:pgSz w:w="11906" w:h="16838"/>
      <w:pgMar w:top="96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6277" w14:textId="77777777" w:rsidR="00177F03" w:rsidRDefault="00177F03" w:rsidP="00C70B65">
      <w:pPr>
        <w:spacing w:after="0" w:line="240" w:lineRule="auto"/>
      </w:pPr>
      <w:r>
        <w:separator/>
      </w:r>
    </w:p>
  </w:endnote>
  <w:endnote w:type="continuationSeparator" w:id="0">
    <w:p w14:paraId="1777FDD5" w14:textId="77777777" w:rsidR="00177F03" w:rsidRDefault="00177F03" w:rsidP="00C7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114E" w14:textId="77777777" w:rsidR="00177F03" w:rsidRDefault="00177F03" w:rsidP="00C70B65">
      <w:pPr>
        <w:spacing w:after="0" w:line="240" w:lineRule="auto"/>
      </w:pPr>
      <w:r>
        <w:separator/>
      </w:r>
    </w:p>
  </w:footnote>
  <w:footnote w:type="continuationSeparator" w:id="0">
    <w:p w14:paraId="51096F9A" w14:textId="77777777" w:rsidR="00177F03" w:rsidRDefault="00177F03" w:rsidP="00C7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616098"/>
      <w:docPartObj>
        <w:docPartGallery w:val="Page Numbers (Top of Page)"/>
        <w:docPartUnique/>
      </w:docPartObj>
    </w:sdtPr>
    <w:sdtEndPr/>
    <w:sdtContent>
      <w:p w14:paraId="232E2CD1" w14:textId="77777777" w:rsidR="00C70B65" w:rsidRDefault="00C70B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F9E">
          <w:rPr>
            <w:noProof/>
          </w:rPr>
          <w:t>5</w:t>
        </w:r>
        <w:r>
          <w:fldChar w:fldCharType="end"/>
        </w:r>
      </w:p>
    </w:sdtContent>
  </w:sdt>
  <w:p w14:paraId="3D7A1A47" w14:textId="77777777" w:rsidR="00C70B65" w:rsidRDefault="00C70B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2DFA"/>
    <w:multiLevelType w:val="hybridMultilevel"/>
    <w:tmpl w:val="A55645C0"/>
    <w:lvl w:ilvl="0" w:tplc="9E3000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2A30CD"/>
    <w:multiLevelType w:val="hybridMultilevel"/>
    <w:tmpl w:val="AC4C7CB2"/>
    <w:lvl w:ilvl="0" w:tplc="21ECE6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07"/>
    <w:rsid w:val="00177F03"/>
    <w:rsid w:val="001E2755"/>
    <w:rsid w:val="001E2784"/>
    <w:rsid w:val="002240A4"/>
    <w:rsid w:val="00243254"/>
    <w:rsid w:val="0028377B"/>
    <w:rsid w:val="002A639B"/>
    <w:rsid w:val="002B315B"/>
    <w:rsid w:val="00395C0D"/>
    <w:rsid w:val="004065C9"/>
    <w:rsid w:val="004842AD"/>
    <w:rsid w:val="004D2B0A"/>
    <w:rsid w:val="004E6902"/>
    <w:rsid w:val="005009E2"/>
    <w:rsid w:val="005D0118"/>
    <w:rsid w:val="005D5F5C"/>
    <w:rsid w:val="005D6533"/>
    <w:rsid w:val="005E5B88"/>
    <w:rsid w:val="00704D4F"/>
    <w:rsid w:val="008761D4"/>
    <w:rsid w:val="008C1003"/>
    <w:rsid w:val="00903132"/>
    <w:rsid w:val="009121C8"/>
    <w:rsid w:val="009D11F9"/>
    <w:rsid w:val="009D369B"/>
    <w:rsid w:val="00A4080E"/>
    <w:rsid w:val="00A83480"/>
    <w:rsid w:val="00A96F5B"/>
    <w:rsid w:val="00AA1107"/>
    <w:rsid w:val="00AC6F9E"/>
    <w:rsid w:val="00AD33C4"/>
    <w:rsid w:val="00B55EEA"/>
    <w:rsid w:val="00B617CE"/>
    <w:rsid w:val="00BD0E8B"/>
    <w:rsid w:val="00BF6483"/>
    <w:rsid w:val="00C60655"/>
    <w:rsid w:val="00C70B65"/>
    <w:rsid w:val="00D35576"/>
    <w:rsid w:val="00D76D23"/>
    <w:rsid w:val="00D93C81"/>
    <w:rsid w:val="00DD072D"/>
    <w:rsid w:val="00ED5E94"/>
    <w:rsid w:val="00EE726E"/>
    <w:rsid w:val="00EF39F8"/>
    <w:rsid w:val="00F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334C"/>
  <w15:docId w15:val="{7A129784-3594-402B-B42A-6503ACA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10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107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a3">
    <w:name w:val="a3"/>
    <w:basedOn w:val="a"/>
    <w:rsid w:val="00AA11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AA1107"/>
  </w:style>
  <w:style w:type="paragraph" w:styleId="a5">
    <w:name w:val="List Paragraph"/>
    <w:basedOn w:val="a"/>
    <w:uiPriority w:val="34"/>
    <w:qFormat/>
    <w:rsid w:val="00C606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10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7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7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0B65"/>
  </w:style>
  <w:style w:type="paragraph" w:styleId="ab">
    <w:name w:val="footer"/>
    <w:basedOn w:val="a"/>
    <w:link w:val="ac"/>
    <w:uiPriority w:val="99"/>
    <w:unhideWhenUsed/>
    <w:rsid w:val="00C7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Андрей Андреевич</cp:lastModifiedBy>
  <cp:revision>2</cp:revision>
  <cp:lastPrinted>2021-12-30T09:21:00Z</cp:lastPrinted>
  <dcterms:created xsi:type="dcterms:W3CDTF">2021-12-31T14:25:00Z</dcterms:created>
  <dcterms:modified xsi:type="dcterms:W3CDTF">2021-12-31T14:25:00Z</dcterms:modified>
</cp:coreProperties>
</file>